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71" w:rsidRDefault="00B66E7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66E71" w:rsidRDefault="00B66E71">
      <w:pPr>
        <w:pStyle w:val="ConsPlusNormal"/>
        <w:jc w:val="both"/>
        <w:outlineLvl w:val="0"/>
      </w:pPr>
    </w:p>
    <w:p w:rsidR="00B66E71" w:rsidRDefault="00B66E71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B66E71" w:rsidRDefault="00B66E71">
      <w:pPr>
        <w:pStyle w:val="ConsPlusTitle"/>
        <w:jc w:val="both"/>
      </w:pPr>
    </w:p>
    <w:p w:rsidR="00B66E71" w:rsidRDefault="00B66E71">
      <w:pPr>
        <w:pStyle w:val="ConsPlusTitle"/>
        <w:jc w:val="center"/>
      </w:pPr>
      <w:r>
        <w:t>ПОСТАНОВЛЕНИЕ</w:t>
      </w:r>
    </w:p>
    <w:p w:rsidR="00B66E71" w:rsidRDefault="00B66E71">
      <w:pPr>
        <w:pStyle w:val="ConsPlusTitle"/>
        <w:jc w:val="center"/>
      </w:pPr>
      <w:r>
        <w:t>от 15 июня 2021 г. N 295-п</w:t>
      </w:r>
    </w:p>
    <w:p w:rsidR="00B66E71" w:rsidRDefault="00B66E71">
      <w:pPr>
        <w:pStyle w:val="ConsPlusTitle"/>
        <w:jc w:val="both"/>
      </w:pPr>
    </w:p>
    <w:p w:rsidR="00B66E71" w:rsidRDefault="00B66E71">
      <w:pPr>
        <w:pStyle w:val="ConsPlusTitle"/>
        <w:jc w:val="center"/>
      </w:pPr>
      <w:r>
        <w:t>ОБ УТВЕРЖДЕНИИ ПОРЯДКА ФОРМИРОВАНИЯ И УТВЕРЖДЕНИЯ ПЕРЕЧНЯ</w:t>
      </w:r>
    </w:p>
    <w:p w:rsidR="00B66E71" w:rsidRDefault="00B66E71">
      <w:pPr>
        <w:pStyle w:val="ConsPlusTitle"/>
        <w:jc w:val="center"/>
      </w:pPr>
      <w:r>
        <w:t>ОБЪЕКТОВ, В ОТНОШЕНИИ КОТОРЫХ ПЛАНИРУЕТСЯ ЗАКЛЮЧЕНИЕ</w:t>
      </w:r>
    </w:p>
    <w:p w:rsidR="00B66E71" w:rsidRDefault="00B66E71">
      <w:pPr>
        <w:pStyle w:val="ConsPlusTitle"/>
        <w:jc w:val="center"/>
      </w:pPr>
      <w:r>
        <w:t>КОНЦЕССИОННЫХ СОГЛАШЕНИЙ, КОНЦЕДЕНТОМ ПО КОТОРЫМ ВЫСТУПАЕТ</w:t>
      </w:r>
    </w:p>
    <w:p w:rsidR="00B66E71" w:rsidRDefault="00B66E71">
      <w:pPr>
        <w:pStyle w:val="ConsPlusTitle"/>
        <w:jc w:val="center"/>
      </w:pPr>
      <w:r>
        <w:t>ВОЛГОГРАДСКАЯ ОБЛАСТЬ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формирования и утверждения перечня объектов, в отношении которых планируется заключение концессионных соглашений, концедентом по которым выступает Волгоградская область.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right"/>
      </w:pPr>
      <w:r>
        <w:t>И.о. Губернатора</w:t>
      </w:r>
    </w:p>
    <w:p w:rsidR="00B66E71" w:rsidRDefault="00B66E71">
      <w:pPr>
        <w:pStyle w:val="ConsPlusNormal"/>
        <w:jc w:val="right"/>
      </w:pPr>
      <w:r>
        <w:t>Волгоградской области</w:t>
      </w:r>
    </w:p>
    <w:p w:rsidR="00B66E71" w:rsidRDefault="00B66E71">
      <w:pPr>
        <w:pStyle w:val="ConsPlusNormal"/>
        <w:jc w:val="right"/>
      </w:pPr>
      <w:r>
        <w:t>А.В.ДОРЖДЕЕВ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right"/>
        <w:outlineLvl w:val="0"/>
      </w:pPr>
      <w:r>
        <w:t>Утвержден</w:t>
      </w:r>
    </w:p>
    <w:p w:rsidR="00B66E71" w:rsidRDefault="00B66E71">
      <w:pPr>
        <w:pStyle w:val="ConsPlusNormal"/>
        <w:jc w:val="right"/>
      </w:pPr>
      <w:r>
        <w:t>постановлением</w:t>
      </w:r>
    </w:p>
    <w:p w:rsidR="00B66E71" w:rsidRDefault="00B66E71">
      <w:pPr>
        <w:pStyle w:val="ConsPlusNormal"/>
        <w:jc w:val="right"/>
      </w:pPr>
      <w:r>
        <w:t>Администрации</w:t>
      </w:r>
    </w:p>
    <w:p w:rsidR="00B66E71" w:rsidRDefault="00B66E71">
      <w:pPr>
        <w:pStyle w:val="ConsPlusNormal"/>
        <w:jc w:val="right"/>
      </w:pPr>
      <w:r>
        <w:t>Волгоградской области</w:t>
      </w:r>
    </w:p>
    <w:p w:rsidR="00B66E71" w:rsidRDefault="00B66E71">
      <w:pPr>
        <w:pStyle w:val="ConsPlusNormal"/>
        <w:jc w:val="right"/>
      </w:pPr>
      <w:r>
        <w:t>от 15 июня 2021 г. N 295-п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Title"/>
        <w:jc w:val="center"/>
      </w:pPr>
      <w:bookmarkStart w:id="0" w:name="P29"/>
      <w:bookmarkEnd w:id="0"/>
      <w:r>
        <w:t>ПОРЯДОК</w:t>
      </w:r>
    </w:p>
    <w:p w:rsidR="00B66E71" w:rsidRDefault="00B66E71">
      <w:pPr>
        <w:pStyle w:val="ConsPlusTitle"/>
        <w:jc w:val="center"/>
      </w:pPr>
      <w:r>
        <w:t>ФОРМИРОВАНИЯ И УТВЕРЖДЕНИЯ ПЕРЕЧНЯ ОБЪЕКТОВ, В ОТНОШЕНИИ</w:t>
      </w:r>
    </w:p>
    <w:p w:rsidR="00B66E71" w:rsidRDefault="00B66E71">
      <w:pPr>
        <w:pStyle w:val="ConsPlusTitle"/>
        <w:jc w:val="center"/>
      </w:pPr>
      <w:r>
        <w:t>КОТОРЫХ ПЛАНИРУЕТСЯ ЗАКЛЮЧЕНИЕ КОНЦЕССИОННЫХ СОГЛАШЕНИЙ,</w:t>
      </w:r>
    </w:p>
    <w:p w:rsidR="00B66E71" w:rsidRDefault="00B66E71">
      <w:pPr>
        <w:pStyle w:val="ConsPlusTitle"/>
        <w:jc w:val="center"/>
      </w:pPr>
      <w:proofErr w:type="gramStart"/>
      <w:r>
        <w:t>КОНЦЕДЕНТОМ</w:t>
      </w:r>
      <w:proofErr w:type="gramEnd"/>
      <w:r>
        <w:t xml:space="preserve"> ПО КОТОРЫМ ВЫСТУПАЕТ ВОЛГОГРАДСКАЯ ОБЛАСТЬ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ind w:firstLine="540"/>
        <w:jc w:val="both"/>
      </w:pPr>
      <w:r>
        <w:t xml:space="preserve">1. Настоящий Порядок разработан в целях обеспечения реализации </w:t>
      </w:r>
      <w:hyperlink r:id="rId6">
        <w:r>
          <w:rPr>
            <w:color w:val="0000FF"/>
          </w:rPr>
          <w:t>части 3 статьи 4</w:t>
        </w:r>
      </w:hyperlink>
      <w:r>
        <w:t xml:space="preserve"> Федерального закона от 21 июля 2005 г. N 115-ФЗ "О концессионных соглашениях" и устанавливает правила формирования и утверждения перечня объектов, в отношении которых планируется заключение концессионных соглашений, концедентом по которым выступает Волгоградская область (далее соответственно именуются - Перечень, объекты).</w:t>
      </w:r>
    </w:p>
    <w:p w:rsidR="00B66E71" w:rsidRDefault="00B66E71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Формирование Перечня осуществляется в следующем порядке: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Ежегодно до 01 октября года, предшествующего году, на который утверждается Перечень, органы исполнительной власти Волгоградской области, за исключением аппарата Губернатора Волгоградской области и представительства Волгоградской области в городе Москве (далее именуются - отраслевые органы), в соответствии с установленными сферами деятельности подготавливают </w:t>
      </w:r>
      <w:hyperlink w:anchor="P74">
        <w:r>
          <w:rPr>
            <w:color w:val="0000FF"/>
          </w:rPr>
          <w:t>сведения</w:t>
        </w:r>
      </w:hyperlink>
      <w:r>
        <w:t xml:space="preserve"> об объектах, предлагаемых для включения в Перечень, согласно приложению 1 к настоящему Порядку (далее именуются - предложения).</w:t>
      </w:r>
      <w:proofErr w:type="gramEnd"/>
    </w:p>
    <w:p w:rsidR="00B66E71" w:rsidRDefault="00B66E71">
      <w:pPr>
        <w:pStyle w:val="ConsPlusNormal"/>
        <w:spacing w:before="220"/>
        <w:ind w:firstLine="540"/>
        <w:jc w:val="both"/>
      </w:pPr>
      <w:r>
        <w:lastRenderedPageBreak/>
        <w:t>2.2. Предложения подлежат обязательной правовой экспертизе, которая проводится юридической службой отраслевого органа, а также визированию вице-губернатором, или первым заместителем Губернатора Волгоградской области, или заместителем Губернатора Волгоградской области, или заместителем руководителя аппарата Волгоградской области, осуществляющим координацию и контроль деятельности отраслевого органа.</w:t>
      </w:r>
    </w:p>
    <w:p w:rsidR="00B66E71" w:rsidRDefault="00B66E71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2.3. </w:t>
      </w:r>
      <w:proofErr w:type="gramStart"/>
      <w:r>
        <w:t>Предложения направляются отраслевыми органами для рассмотрения в комитет финансов Волгоградской области, комитет по управлению государственным имуществом Волгоградской области, комитет по регулированию контрактной системы в сфере закупок Волгоградской области, а также в иные органы исполнительной власти Волгоградской области, к ведению которых относятся вопросы, связанные с реализацией концессионных соглашений в отношении предлагаемых объектов (далее именуются - согласующие органы).</w:t>
      </w:r>
      <w:proofErr w:type="gramEnd"/>
    </w:p>
    <w:p w:rsidR="00B66E71" w:rsidRDefault="00B66E71">
      <w:pPr>
        <w:pStyle w:val="ConsPlusNormal"/>
        <w:spacing w:before="220"/>
        <w:ind w:firstLine="540"/>
        <w:jc w:val="both"/>
      </w:pPr>
      <w:r>
        <w:t>В случае если предложение составлено в отношении объекта теплоснабжения, централизованной системы горячего водоснабжения, холодного водоснабжения и (или) водоотведения, отдельных объектов таких систем, к предложению прилагается копия отчета о техническом обследовании имущества, составляющего такой объект.</w:t>
      </w:r>
    </w:p>
    <w:p w:rsidR="00B66E71" w:rsidRDefault="00B66E71">
      <w:pPr>
        <w:pStyle w:val="ConsPlusNormal"/>
        <w:spacing w:before="220"/>
        <w:ind w:firstLine="540"/>
        <w:jc w:val="both"/>
      </w:pPr>
      <w:bookmarkStart w:id="3" w:name="P40"/>
      <w:bookmarkEnd w:id="3"/>
      <w:r>
        <w:t>2.4. Согласующие органы в течение 20 дней со дня поступления предложения представляют в отраслевой орган:</w:t>
      </w:r>
    </w:p>
    <w:p w:rsidR="00B66E71" w:rsidRDefault="00B66E71">
      <w:pPr>
        <w:pStyle w:val="ConsPlusNormal"/>
        <w:spacing w:before="220"/>
        <w:ind w:firstLine="540"/>
        <w:jc w:val="both"/>
      </w:pPr>
      <w:proofErr w:type="gramStart"/>
      <w:r>
        <w:t>1) комитет по управлению государственным имуществом Волгоградской области - мотивированное заключение о возможности имущественного участия Волгоградской области в реализации концессионного соглашения в отношении предлагаемого объекта (далее именуется - положительное заключение об имущественном участии) либо мотивированное заключение о невозможности имущественного участия Волгоградской области в реализации концессионного соглашения в отношении предлагаемого объекта (далее именуется - отрицательное заключение об имущественном участии), а также замечания по предложению</w:t>
      </w:r>
      <w:proofErr w:type="gramEnd"/>
      <w:r>
        <w:t xml:space="preserve"> (при наличии);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>2) комитет финансов Волгоградской области:</w:t>
      </w:r>
    </w:p>
    <w:p w:rsidR="00B66E71" w:rsidRDefault="00B66E71">
      <w:pPr>
        <w:pStyle w:val="ConsPlusNormal"/>
        <w:spacing w:before="220"/>
        <w:ind w:firstLine="540"/>
        <w:jc w:val="both"/>
      </w:pPr>
      <w:proofErr w:type="gramStart"/>
      <w:r>
        <w:t>при наличии в предложении информации о финансовом участии Волгоградской области - мотивированное заключение о возможности финансового участия Волгоградской области в реализации концессионного соглашения в отношении предлагаемого объекта (далее именуется - положительное заключение о финансовом участии) либо мотивированное заключение о невозможности финансового участия Волгоградской области в реализации концессионного соглашения в отношении предлагаемого объекта (далее именуется - отрицательное заключение о финансовом участии), а также замечания</w:t>
      </w:r>
      <w:proofErr w:type="gramEnd"/>
      <w:r>
        <w:t xml:space="preserve"> по предложению (при наличии);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>при отсутствии в предложении информации о финансовом участии Волгоградской области - замечания по предложению (при наличии);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>3) комитет по регулированию контрактной системы в сфере закупок Волгоградской области - замечания по предложению (при наличии);</w:t>
      </w:r>
    </w:p>
    <w:p w:rsidR="00B66E71" w:rsidRDefault="00B66E71">
      <w:pPr>
        <w:pStyle w:val="ConsPlusNormal"/>
        <w:spacing w:before="220"/>
        <w:ind w:firstLine="540"/>
        <w:jc w:val="both"/>
      </w:pPr>
      <w:proofErr w:type="gramStart"/>
      <w:r>
        <w:t>4) органы исполнительной власти Волгоградской области, к ведению которых относятся вопросы, связанные с реализацией концессионного соглашения в отношении предлагаемого объекта, - мотивированные заключения о целесообразности либо нецелесообразности реализации концессионного соглашения в отношении предлагаемого объекта, а также замечания по предложению (при наличии).</w:t>
      </w:r>
      <w:proofErr w:type="gramEnd"/>
    </w:p>
    <w:p w:rsidR="00B66E71" w:rsidRDefault="00B66E71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2.5. </w:t>
      </w:r>
      <w:proofErr w:type="gramStart"/>
      <w:r>
        <w:t>В случае поступления в отраслевой орган от согласующих органов отрицательного заключения о финансовом участии, или отрицательного заключения об имущественном участии, или замечаний по предложению отраслевой орган не позднее 10 дней со дня поступления указанных заключений и (или) замечаний вправе внести изменения в предложение и повторно направить предложение для рассмотрения в согласующие органы.</w:t>
      </w:r>
      <w:proofErr w:type="gramEnd"/>
    </w:p>
    <w:p w:rsidR="00B66E71" w:rsidRDefault="00B66E71">
      <w:pPr>
        <w:pStyle w:val="ConsPlusNormal"/>
        <w:spacing w:before="220"/>
        <w:ind w:firstLine="540"/>
        <w:jc w:val="both"/>
      </w:pPr>
      <w:r>
        <w:lastRenderedPageBreak/>
        <w:t xml:space="preserve">Повторное рассмотрение согласующими органами предложения осуществляется в порядке, указанном в </w:t>
      </w:r>
      <w:hyperlink w:anchor="P38">
        <w:r>
          <w:rPr>
            <w:color w:val="0000FF"/>
          </w:rPr>
          <w:t>подпунктах 2.3</w:t>
        </w:r>
      </w:hyperlink>
      <w:r>
        <w:t xml:space="preserve">, </w:t>
      </w:r>
      <w:hyperlink w:anchor="P40">
        <w:r>
          <w:rPr>
            <w:color w:val="0000FF"/>
          </w:rPr>
          <w:t>2.4 пункта 2</w:t>
        </w:r>
      </w:hyperlink>
      <w:r>
        <w:t xml:space="preserve"> настоящего Порядка.</w:t>
      </w:r>
    </w:p>
    <w:p w:rsidR="00B66E71" w:rsidRDefault="00B66E71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2.6. </w:t>
      </w:r>
      <w:proofErr w:type="gramStart"/>
      <w:r>
        <w:t>При наличии положительного заключения о финансовом участии (в случае наличия в предложении информации о финансовом участии Волгоградской области), положительного заключения об имущественном участии, заключений о целесообразности реализации концессионного соглашения в отношении предлагаемого объекта и при отсутствии у согласующих органов замечаний по предложению отраслевой орган не позднее 01 декабря года, предшествующего году, на который утверждается Перечень, направляет предложение вместе с копиями</w:t>
      </w:r>
      <w:proofErr w:type="gramEnd"/>
      <w:r>
        <w:t xml:space="preserve"> указанных заключений в комитет экономической политики и развития Волгоградской области (далее именуется - Комитет) для учета при формировании Перечня.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 xml:space="preserve">В случае отсутствия предложений отраслевой орган в срок, указанный в </w:t>
      </w:r>
      <w:hyperlink w:anchor="P49">
        <w:r>
          <w:rPr>
            <w:color w:val="0000FF"/>
          </w:rPr>
          <w:t>абзаце первом</w:t>
        </w:r>
      </w:hyperlink>
      <w:r>
        <w:t xml:space="preserve"> настоящего пункта, уведомляет об этом Комитет.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>2.7. Ответственность за полноту и достоверность сведений и документов, направляемых в Комитет для учета при формировании Перечня, несет руководитель отраслевого органа.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 xml:space="preserve">2.8. При наличии отрицательного заключения о финансовом участии, отрицательного заключения об имущественном участии, заключений о нецелесообразности реализации концессионного соглашения в отношении предлагаемого объекта, при наличии замечаний по предложению, не устраненных в соответствии с </w:t>
      </w:r>
      <w:hyperlink w:anchor="P47">
        <w:r>
          <w:rPr>
            <w:color w:val="0000FF"/>
          </w:rPr>
          <w:t>подпунктом 2.5 пункта 2</w:t>
        </w:r>
      </w:hyperlink>
      <w:r>
        <w:t xml:space="preserve"> настоящего Порядка, предложение в Комитет не направляется.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 xml:space="preserve">2.9. Комитет не позднее 20 декабря года, предшествующего году, на который утверждается Перечень, формирует </w:t>
      </w:r>
      <w:hyperlink w:anchor="P152">
        <w:r>
          <w:rPr>
            <w:color w:val="0000FF"/>
          </w:rPr>
          <w:t>Перечень</w:t>
        </w:r>
      </w:hyperlink>
      <w:r>
        <w:t xml:space="preserve"> по форме согласно приложению 2 к настоящему Порядку путем включения в него сведений об объектах, предложения по которым поступили в Комитет от отраслевых органов в соответствии с </w:t>
      </w:r>
      <w:hyperlink w:anchor="P49">
        <w:r>
          <w:rPr>
            <w:color w:val="0000FF"/>
          </w:rPr>
          <w:t>подпунктом 2.6 пункта 2</w:t>
        </w:r>
      </w:hyperlink>
      <w:r>
        <w:t xml:space="preserve"> настоящего Порядка.</w:t>
      </w:r>
    </w:p>
    <w:p w:rsidR="00B66E71" w:rsidRDefault="00B66E71">
      <w:pPr>
        <w:pStyle w:val="ConsPlusNormal"/>
        <w:spacing w:before="220"/>
        <w:ind w:firstLine="540"/>
        <w:jc w:val="both"/>
      </w:pPr>
      <w:bookmarkStart w:id="6" w:name="P54"/>
      <w:bookmarkEnd w:id="6"/>
      <w:r>
        <w:t>3. Перечень подлежит утверждению Администрацией Волгоградской области в установленном порядке не позднее 01 февраля года, на который утверждается Перечень.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>Ответственность за соблюдение срока утверждения Перечня, указанного в абзаце первом настоящего пункта, возлагается на руководителя Комитета.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>4. Внесение изменений в Перечень после его утверждения осуществляется по инициативе отраслевых органов:</w:t>
      </w:r>
    </w:p>
    <w:p w:rsidR="00B66E71" w:rsidRDefault="00B66E71">
      <w:pPr>
        <w:pStyle w:val="ConsPlusNormal"/>
        <w:spacing w:before="220"/>
        <w:ind w:firstLine="540"/>
        <w:jc w:val="both"/>
      </w:pPr>
      <w:proofErr w:type="gramStart"/>
      <w:r>
        <w:t xml:space="preserve">в случае включения новых объектов в Перечень или изменения сведений об объектах, предусмотренных Перечнем, - в порядке, аналогичном порядку, предусмотренному </w:t>
      </w:r>
      <w:hyperlink w:anchor="P35">
        <w:r>
          <w:rPr>
            <w:color w:val="0000FF"/>
          </w:rPr>
          <w:t>пунктами 2</w:t>
        </w:r>
      </w:hyperlink>
      <w:r>
        <w:t xml:space="preserve"> и </w:t>
      </w:r>
      <w:hyperlink w:anchor="P54">
        <w:r>
          <w:rPr>
            <w:color w:val="0000FF"/>
          </w:rPr>
          <w:t>3</w:t>
        </w:r>
      </w:hyperlink>
      <w:r>
        <w:t xml:space="preserve"> настоящего Порядка, но при обеспечении возможности заключения в отношении таких объектов концессионных соглашений в текущем году в сроки, определяемые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2005 г. N 115-ФЗ "О концессионных соглашениях";</w:t>
      </w:r>
      <w:proofErr w:type="gramEnd"/>
    </w:p>
    <w:p w:rsidR="00B66E71" w:rsidRDefault="00B66E71">
      <w:pPr>
        <w:pStyle w:val="ConsPlusNormal"/>
        <w:spacing w:before="220"/>
        <w:ind w:firstLine="540"/>
        <w:jc w:val="both"/>
      </w:pPr>
      <w:r>
        <w:t>в случае исключения объектов, предусмотренных Перечнем, - в порядке, установленном для внесения изменений в постановление Администрации Волгоградской области, при условии обязательного согласования указанных изменений согласующими органами.</w:t>
      </w:r>
    </w:p>
    <w:p w:rsidR="00B66E71" w:rsidRDefault="00B66E71">
      <w:pPr>
        <w:pStyle w:val="ConsPlusNormal"/>
        <w:spacing w:before="220"/>
        <w:ind w:firstLine="540"/>
        <w:jc w:val="both"/>
      </w:pPr>
      <w:r>
        <w:t>5. Комитет обеспечивает размещение Перечня и вносимых в него изменений после их утверждения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портале Губернатора и Администрации Волгоградской области.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right"/>
        <w:outlineLvl w:val="1"/>
      </w:pPr>
      <w:r>
        <w:t>Приложение 1</w:t>
      </w:r>
    </w:p>
    <w:p w:rsidR="00B66E71" w:rsidRDefault="00B66E71">
      <w:pPr>
        <w:pStyle w:val="ConsPlusNormal"/>
        <w:jc w:val="right"/>
      </w:pPr>
      <w:r>
        <w:t>к Порядку</w:t>
      </w:r>
    </w:p>
    <w:p w:rsidR="00B66E71" w:rsidRDefault="00B66E71">
      <w:pPr>
        <w:pStyle w:val="ConsPlusNormal"/>
        <w:jc w:val="right"/>
      </w:pPr>
      <w:r>
        <w:t>формирования и утверждения</w:t>
      </w:r>
    </w:p>
    <w:p w:rsidR="00B66E71" w:rsidRDefault="00B66E71">
      <w:pPr>
        <w:pStyle w:val="ConsPlusNormal"/>
        <w:jc w:val="right"/>
      </w:pPr>
      <w:r>
        <w:t>перечня объектов, в отношении</w:t>
      </w:r>
    </w:p>
    <w:p w:rsidR="00B66E71" w:rsidRDefault="00B66E71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планируется заключение</w:t>
      </w:r>
    </w:p>
    <w:p w:rsidR="00B66E71" w:rsidRDefault="00B66E71">
      <w:pPr>
        <w:pStyle w:val="ConsPlusNormal"/>
        <w:jc w:val="right"/>
      </w:pPr>
      <w:r>
        <w:t>концессионных соглашений,</w:t>
      </w:r>
    </w:p>
    <w:p w:rsidR="00B66E71" w:rsidRDefault="00B66E71">
      <w:pPr>
        <w:pStyle w:val="ConsPlusNormal"/>
        <w:jc w:val="right"/>
      </w:pPr>
      <w:r>
        <w:t>концедентом по которым</w:t>
      </w:r>
    </w:p>
    <w:p w:rsidR="00B66E71" w:rsidRDefault="00B66E71">
      <w:pPr>
        <w:pStyle w:val="ConsPlusNormal"/>
        <w:jc w:val="right"/>
      </w:pPr>
      <w:r>
        <w:t>выступает Волгоградская область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nformat"/>
        <w:jc w:val="both"/>
      </w:pPr>
      <w:bookmarkStart w:id="7" w:name="P74"/>
      <w:bookmarkEnd w:id="7"/>
      <w:r>
        <w:t xml:space="preserve">                                 СВЕДЕНИЯ</w:t>
      </w:r>
    </w:p>
    <w:p w:rsidR="00B66E71" w:rsidRDefault="00B66E71">
      <w:pPr>
        <w:pStyle w:val="ConsPlusNonformat"/>
        <w:jc w:val="both"/>
      </w:pPr>
    </w:p>
    <w:p w:rsidR="00B66E71" w:rsidRDefault="00B66E71">
      <w:pPr>
        <w:pStyle w:val="ConsPlusNonformat"/>
        <w:jc w:val="both"/>
      </w:pPr>
      <w:r>
        <w:t xml:space="preserve">  об объекте, предлагаемом для включения в Перечень объектов, в отношении</w:t>
      </w:r>
    </w:p>
    <w:p w:rsidR="00B66E71" w:rsidRDefault="00B66E71">
      <w:pPr>
        <w:pStyle w:val="ConsPlusNonformat"/>
        <w:jc w:val="both"/>
      </w:pPr>
      <w:r>
        <w:t xml:space="preserve">   которых планируется заключение концессионных соглашений, концедентом</w:t>
      </w:r>
    </w:p>
    <w:p w:rsidR="00B66E71" w:rsidRDefault="00B66E71">
      <w:pPr>
        <w:pStyle w:val="ConsPlusNonformat"/>
        <w:jc w:val="both"/>
      </w:pPr>
      <w:r>
        <w:t xml:space="preserve">                по </w:t>
      </w:r>
      <w:proofErr w:type="gramStart"/>
      <w:r>
        <w:t>которым</w:t>
      </w:r>
      <w:proofErr w:type="gramEnd"/>
      <w:r>
        <w:t xml:space="preserve"> выступает Волгоградская область</w:t>
      </w:r>
    </w:p>
    <w:p w:rsidR="00B66E71" w:rsidRDefault="00B66E71">
      <w:pPr>
        <w:pStyle w:val="ConsPlusNonformat"/>
        <w:jc w:val="both"/>
      </w:pPr>
    </w:p>
    <w:p w:rsidR="00B66E71" w:rsidRDefault="00B66E71">
      <w:pPr>
        <w:pStyle w:val="ConsPlusNonformat"/>
        <w:jc w:val="both"/>
      </w:pPr>
      <w:r>
        <w:t xml:space="preserve">    1. Наименование объекта.</w:t>
      </w:r>
    </w:p>
    <w:p w:rsidR="00B66E71" w:rsidRDefault="00B66E71">
      <w:pPr>
        <w:pStyle w:val="ConsPlusNonformat"/>
        <w:jc w:val="both"/>
      </w:pPr>
      <w:r>
        <w:t xml:space="preserve">    2.  Категория  объекта  в соответствии с </w:t>
      </w:r>
      <w:hyperlink r:id="rId8">
        <w:r>
          <w:rPr>
            <w:color w:val="0000FF"/>
          </w:rPr>
          <w:t>частью 1 статьи 4</w:t>
        </w:r>
      </w:hyperlink>
      <w:r>
        <w:t xml:space="preserve"> Федерального</w:t>
      </w:r>
    </w:p>
    <w:p w:rsidR="00B66E71" w:rsidRDefault="00B66E71">
      <w:pPr>
        <w:pStyle w:val="ConsPlusNonformat"/>
        <w:jc w:val="both"/>
      </w:pPr>
      <w:r>
        <w:t>закона от 21 июля 2005 г. N 115-ФЗ "О концессионных соглашениях".</w:t>
      </w:r>
    </w:p>
    <w:p w:rsidR="00B66E71" w:rsidRDefault="00B66E71">
      <w:pPr>
        <w:pStyle w:val="ConsPlusNonformat"/>
        <w:jc w:val="both"/>
      </w:pPr>
      <w:r>
        <w:t xml:space="preserve">                                                                       1)</w:t>
      </w:r>
    </w:p>
    <w:p w:rsidR="00B66E71" w:rsidRDefault="00B66E71">
      <w:pPr>
        <w:pStyle w:val="ConsPlusNonformat"/>
        <w:jc w:val="both"/>
      </w:pPr>
      <w:r>
        <w:t xml:space="preserve">    3.  </w:t>
      </w:r>
      <w:proofErr w:type="gramStart"/>
      <w:r>
        <w:t>Вид  обязательств  концессионера  в отношении объекта [создание   и</w:t>
      </w:r>
      <w:proofErr w:type="gramEnd"/>
    </w:p>
    <w:p w:rsidR="00B66E71" w:rsidRDefault="00B66E71">
      <w:pPr>
        <w:pStyle w:val="ConsPlusNonformat"/>
        <w:jc w:val="both"/>
      </w:pPr>
      <w:proofErr w:type="gramStart"/>
      <w:r>
        <w:t>(или) реконструкция].</w:t>
      </w:r>
      <w:proofErr w:type="gramEnd"/>
    </w:p>
    <w:p w:rsidR="00B66E71" w:rsidRDefault="00B66E71">
      <w:pPr>
        <w:pStyle w:val="ConsPlusNonformat"/>
        <w:jc w:val="both"/>
      </w:pPr>
      <w:r>
        <w:t xml:space="preserve">    4. Вид деятельности концессионера с использованием объекта, цели и срок</w:t>
      </w:r>
    </w:p>
    <w:p w:rsidR="00B66E71" w:rsidRDefault="00B66E71">
      <w:pPr>
        <w:pStyle w:val="ConsPlusNonformat"/>
        <w:jc w:val="both"/>
      </w:pPr>
      <w:r>
        <w:t>использования (эксплуатации) объекта концессионером.</w:t>
      </w:r>
    </w:p>
    <w:p w:rsidR="00B66E71" w:rsidRDefault="00B66E71">
      <w:pPr>
        <w:pStyle w:val="ConsPlusNonformat"/>
        <w:jc w:val="both"/>
      </w:pPr>
      <w:r>
        <w:t xml:space="preserve">    5. Предполагаемый срок действия концессионного соглашения.</w:t>
      </w:r>
    </w:p>
    <w:p w:rsidR="00B66E71" w:rsidRDefault="00B66E71">
      <w:pPr>
        <w:pStyle w:val="ConsPlusNonformat"/>
        <w:jc w:val="both"/>
      </w:pPr>
      <w:r>
        <w:t xml:space="preserve">                                                                      2)</w:t>
      </w:r>
    </w:p>
    <w:p w:rsidR="00B66E71" w:rsidRDefault="00B66E71">
      <w:pPr>
        <w:pStyle w:val="ConsPlusNonformat"/>
        <w:jc w:val="both"/>
      </w:pPr>
      <w:r>
        <w:t xml:space="preserve">    6. Описание, в том числе технико-экономические показатели, объекта  .</w:t>
      </w:r>
    </w:p>
    <w:p w:rsidR="00B66E71" w:rsidRDefault="00B66E71">
      <w:pPr>
        <w:pStyle w:val="ConsPlusNonformat"/>
        <w:jc w:val="both"/>
      </w:pPr>
      <w:r>
        <w:t xml:space="preserve">    7.  Информация  о  наличии  (отсутствии)  прав  третьих лиц в отношении</w:t>
      </w:r>
    </w:p>
    <w:p w:rsidR="00B66E71" w:rsidRDefault="00B66E71">
      <w:pPr>
        <w:pStyle w:val="ConsPlusNonformat"/>
        <w:jc w:val="both"/>
      </w:pPr>
      <w:r>
        <w:t>объекта.</w:t>
      </w:r>
    </w:p>
    <w:p w:rsidR="00B66E71" w:rsidRDefault="00B66E71">
      <w:pPr>
        <w:pStyle w:val="ConsPlusNonformat"/>
        <w:jc w:val="both"/>
      </w:pPr>
      <w:r>
        <w:t xml:space="preserve">    8.   Местонахождение   объекта,   предлагаемого   к  созданию  и  (или)</w:t>
      </w:r>
    </w:p>
    <w:p w:rsidR="00B66E71" w:rsidRDefault="00B66E71">
      <w:pPr>
        <w:pStyle w:val="ConsPlusNonformat"/>
        <w:jc w:val="both"/>
      </w:pPr>
      <w:r>
        <w:t>реконструкции,  в  том  числе  информация  о  земельном участке, на котором</w:t>
      </w:r>
    </w:p>
    <w:p w:rsidR="00B66E71" w:rsidRDefault="00B66E71">
      <w:pPr>
        <w:pStyle w:val="ConsPlusNonformat"/>
        <w:jc w:val="both"/>
      </w:pPr>
      <w:r>
        <w:t>размещается  или планируется к размещению объект, кадастровый номер объекта</w:t>
      </w:r>
    </w:p>
    <w:p w:rsidR="00B66E71" w:rsidRDefault="00B66E71">
      <w:pPr>
        <w:pStyle w:val="ConsPlusNonformat"/>
        <w:jc w:val="both"/>
      </w:pPr>
      <w:r>
        <w:t>недвижимого имущества (при наличии).</w:t>
      </w:r>
    </w:p>
    <w:p w:rsidR="00B66E71" w:rsidRDefault="00B66E71">
      <w:pPr>
        <w:pStyle w:val="ConsPlusNonformat"/>
        <w:jc w:val="both"/>
      </w:pPr>
      <w:r>
        <w:t xml:space="preserve">    9.  Информация  о  необходимости  разработки  проектной документации </w:t>
      </w:r>
      <w:proofErr w:type="gramStart"/>
      <w:r>
        <w:t>на</w:t>
      </w:r>
      <w:proofErr w:type="gramEnd"/>
    </w:p>
    <w:p w:rsidR="00B66E71" w:rsidRDefault="00B66E71">
      <w:pPr>
        <w:pStyle w:val="ConsPlusNonformat"/>
        <w:jc w:val="both"/>
      </w:pPr>
      <w:proofErr w:type="gramStart"/>
      <w:r>
        <w:t>создание  и  (или)  реконструкцию  объекта  или  о  ее наличии (с указанием</w:t>
      </w:r>
      <w:proofErr w:type="gramEnd"/>
    </w:p>
    <w:p w:rsidR="00B66E71" w:rsidRDefault="00B66E71">
      <w:pPr>
        <w:pStyle w:val="ConsPlusNonformat"/>
        <w:jc w:val="both"/>
      </w:pPr>
      <w:r>
        <w:t>наименования собственника проектной документации).</w:t>
      </w:r>
    </w:p>
    <w:p w:rsidR="00B66E71" w:rsidRDefault="00B66E71">
      <w:pPr>
        <w:pStyle w:val="ConsPlusNonformat"/>
        <w:jc w:val="both"/>
      </w:pPr>
      <w:r>
        <w:t xml:space="preserve">    10.  Направления  и оценочный объем требуемых инвестиций концессионера,</w:t>
      </w:r>
    </w:p>
    <w:p w:rsidR="00B66E71" w:rsidRDefault="00B66E71">
      <w:pPr>
        <w:pStyle w:val="ConsPlusNonformat"/>
        <w:jc w:val="both"/>
      </w:pPr>
      <w:r>
        <w:t>млн. рублей.</w:t>
      </w:r>
    </w:p>
    <w:p w:rsidR="00B66E71" w:rsidRDefault="00B66E71">
      <w:pPr>
        <w:pStyle w:val="ConsPlusNonformat"/>
        <w:jc w:val="both"/>
      </w:pPr>
      <w:r>
        <w:t xml:space="preserve">    11.  Направления  и  оценочный  объем расходов областного бюджета, млн.</w:t>
      </w:r>
    </w:p>
    <w:p w:rsidR="00B66E71" w:rsidRDefault="00B66E71">
      <w:pPr>
        <w:pStyle w:val="ConsPlusNonformat"/>
        <w:jc w:val="both"/>
      </w:pPr>
      <w:r>
        <w:t>рублей.</w:t>
      </w:r>
    </w:p>
    <w:p w:rsidR="00B66E71" w:rsidRDefault="00B66E71">
      <w:pPr>
        <w:pStyle w:val="ConsPlusNonformat"/>
        <w:jc w:val="both"/>
      </w:pPr>
      <w:r>
        <w:t xml:space="preserve">    12.   Ожидаемый  социально-экономический  эффект  от  выбора  механизма</w:t>
      </w:r>
    </w:p>
    <w:p w:rsidR="00B66E71" w:rsidRDefault="00B66E71">
      <w:pPr>
        <w:pStyle w:val="ConsPlusNonformat"/>
        <w:jc w:val="both"/>
      </w:pPr>
      <w:r>
        <w:t>реализации проекта в форме концессионного соглашения.</w:t>
      </w:r>
    </w:p>
    <w:p w:rsidR="00B66E71" w:rsidRDefault="00B66E71">
      <w:pPr>
        <w:pStyle w:val="ConsPlusNonformat"/>
        <w:jc w:val="both"/>
      </w:pPr>
      <w:r>
        <w:t xml:space="preserve">    13.  </w:t>
      </w:r>
      <w:proofErr w:type="gramStart"/>
      <w:r>
        <w:t>Прочая  информация  (по  усмотрению  органа  исполнительной власти</w:t>
      </w:r>
      <w:proofErr w:type="gramEnd"/>
    </w:p>
    <w:p w:rsidR="00B66E71" w:rsidRDefault="00B66E71">
      <w:pPr>
        <w:pStyle w:val="ConsPlusNonformat"/>
        <w:jc w:val="both"/>
      </w:pPr>
      <w:proofErr w:type="gramStart"/>
      <w:r>
        <w:t>Волгоградской области).</w:t>
      </w:r>
      <w:proofErr w:type="gramEnd"/>
    </w:p>
    <w:p w:rsidR="00B66E71" w:rsidRDefault="00B66E71">
      <w:pPr>
        <w:pStyle w:val="ConsPlusNonformat"/>
        <w:jc w:val="both"/>
      </w:pPr>
    </w:p>
    <w:p w:rsidR="00B66E71" w:rsidRDefault="00B66E71">
      <w:pPr>
        <w:pStyle w:val="ConsPlusNonformat"/>
        <w:jc w:val="both"/>
      </w:pPr>
      <w:r>
        <w:t>________________________________________</w:t>
      </w:r>
    </w:p>
    <w:p w:rsidR="00B66E71" w:rsidRDefault="00B66E71">
      <w:pPr>
        <w:pStyle w:val="ConsPlusNonformat"/>
        <w:jc w:val="both"/>
      </w:pPr>
      <w:r>
        <w:t xml:space="preserve">    1)</w:t>
      </w:r>
    </w:p>
    <w:p w:rsidR="00B66E71" w:rsidRDefault="00B66E71">
      <w:pPr>
        <w:pStyle w:val="ConsPlusNonformat"/>
        <w:jc w:val="both"/>
      </w:pPr>
      <w:r>
        <w:t xml:space="preserve">      В отношении   объектов,   являющихся   программами   </w:t>
      </w:r>
      <w:proofErr w:type="gramStart"/>
      <w:r>
        <w:t>для</w:t>
      </w:r>
      <w:proofErr w:type="gramEnd"/>
      <w:r>
        <w:t xml:space="preserve">  электронных</w:t>
      </w:r>
    </w:p>
    <w:p w:rsidR="00B66E71" w:rsidRDefault="00B66E71">
      <w:pPr>
        <w:pStyle w:val="ConsPlusNonformat"/>
        <w:jc w:val="both"/>
      </w:pPr>
      <w:r>
        <w:t>вычислительных машин (программами для ЭВМ), базами данных,  информационными</w:t>
      </w:r>
    </w:p>
    <w:p w:rsidR="00B66E71" w:rsidRDefault="00B66E71">
      <w:pPr>
        <w:pStyle w:val="ConsPlusNonformat"/>
        <w:jc w:val="both"/>
      </w:pPr>
      <w:r>
        <w:t>системами  (в том числе государственными информационными системами) и (или)</w:t>
      </w:r>
    </w:p>
    <w:p w:rsidR="00B66E71" w:rsidRDefault="00B66E71">
      <w:pPr>
        <w:pStyle w:val="ConsPlusNonformat"/>
        <w:jc w:val="both"/>
      </w:pPr>
      <w:r>
        <w:t>сайтами  в  информационно-телекоммуникационной  сети  Интернет  или  других</w:t>
      </w:r>
    </w:p>
    <w:p w:rsidR="00B66E71" w:rsidRDefault="00B66E71">
      <w:pPr>
        <w:pStyle w:val="ConsPlusNonformat"/>
        <w:jc w:val="both"/>
      </w:pPr>
      <w:r>
        <w:t xml:space="preserve">информационно-телекоммуникационных  сетях,  в  состав  которых входят </w:t>
      </w:r>
      <w:proofErr w:type="gramStart"/>
      <w:r>
        <w:t>такие</w:t>
      </w:r>
      <w:proofErr w:type="gramEnd"/>
    </w:p>
    <w:p w:rsidR="00B66E71" w:rsidRDefault="00B66E71">
      <w:pPr>
        <w:pStyle w:val="ConsPlusNonformat"/>
        <w:jc w:val="both"/>
      </w:pPr>
      <w:r>
        <w:t>программы  для  ЭВМ  и  (или)  базы  данных,  либо  совокупностью указанных</w:t>
      </w:r>
    </w:p>
    <w:p w:rsidR="00B66E71" w:rsidRDefault="00B66E71">
      <w:pPr>
        <w:pStyle w:val="ConsPlusNonformat"/>
        <w:jc w:val="both"/>
      </w:pPr>
      <w:r>
        <w:t>объектов,  тип  планируемых  работ  по  созданию  объекта  определяется как</w:t>
      </w:r>
    </w:p>
    <w:p w:rsidR="00B66E71" w:rsidRDefault="00B66E71">
      <w:pPr>
        <w:pStyle w:val="ConsPlusNonformat"/>
        <w:jc w:val="both"/>
      </w:pPr>
      <w:r>
        <w:t>разработка новых и (или) переработка существующих объектов.</w:t>
      </w:r>
    </w:p>
    <w:p w:rsidR="00B66E71" w:rsidRDefault="00B66E71">
      <w:pPr>
        <w:pStyle w:val="ConsPlusNonformat"/>
        <w:jc w:val="both"/>
      </w:pPr>
      <w:r>
        <w:t xml:space="preserve">    2)</w:t>
      </w:r>
    </w:p>
    <w:p w:rsidR="00B66E71" w:rsidRDefault="00B66E71">
      <w:pPr>
        <w:pStyle w:val="ConsPlusNonformat"/>
        <w:jc w:val="both"/>
      </w:pPr>
      <w:r>
        <w:t xml:space="preserve">      В    зависимости      от      категории      объекта      указываются</w:t>
      </w:r>
    </w:p>
    <w:p w:rsidR="00B66E71" w:rsidRDefault="00B66E71">
      <w:pPr>
        <w:pStyle w:val="ConsPlusNonformat"/>
        <w:jc w:val="both"/>
      </w:pPr>
      <w:r>
        <w:t xml:space="preserve">индивидуально-определенные  показатели </w:t>
      </w:r>
      <w:proofErr w:type="gramStart"/>
      <w:r>
        <w:t>существующего</w:t>
      </w:r>
      <w:proofErr w:type="gramEnd"/>
      <w:r>
        <w:t xml:space="preserve"> и (или) планируемого к</w:t>
      </w:r>
    </w:p>
    <w:p w:rsidR="00B66E71" w:rsidRDefault="00B66E71">
      <w:pPr>
        <w:pStyle w:val="ConsPlusNonformat"/>
        <w:jc w:val="both"/>
      </w:pPr>
      <w:r>
        <w:t>созданию  (реконструкции)  объекта:  общая  площадь,  балансовая стоимость,</w:t>
      </w:r>
    </w:p>
    <w:p w:rsidR="00B66E71" w:rsidRDefault="00B66E71">
      <w:pPr>
        <w:pStyle w:val="ConsPlusNonformat"/>
        <w:jc w:val="both"/>
      </w:pPr>
      <w:r>
        <w:t>наличие   коммунальной   инфраструктуры,   уровень  износа,  протяженность,</w:t>
      </w:r>
    </w:p>
    <w:p w:rsidR="00B66E71" w:rsidRDefault="00B66E71">
      <w:pPr>
        <w:pStyle w:val="ConsPlusNonformat"/>
        <w:jc w:val="both"/>
      </w:pPr>
      <w:r>
        <w:t>мощность и тому подобное.</w:t>
      </w:r>
    </w:p>
    <w:p w:rsidR="00B66E71" w:rsidRDefault="00B66E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20"/>
        <w:gridCol w:w="1680"/>
        <w:gridCol w:w="420"/>
        <w:gridCol w:w="2098"/>
      </w:tblGrid>
      <w:tr w:rsidR="00B66E7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66E71" w:rsidRDefault="00B66E71">
            <w:pPr>
              <w:pStyle w:val="ConsPlusNormal"/>
            </w:pPr>
            <w:r>
              <w:t xml:space="preserve">Руководитель органа </w:t>
            </w:r>
            <w:proofErr w:type="gramStart"/>
            <w:r>
              <w:t>исполнительной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E71" w:rsidRDefault="00B66E71">
            <w:pPr>
              <w:pStyle w:val="ConsPlusNormal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E71" w:rsidRDefault="00B66E71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E71" w:rsidRDefault="00B66E7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E71" w:rsidRDefault="00B66E71">
            <w:pPr>
              <w:pStyle w:val="ConsPlusNormal"/>
            </w:pPr>
          </w:p>
        </w:tc>
      </w:tr>
      <w:tr w:rsidR="00B66E7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66E71" w:rsidRDefault="00B66E71">
            <w:pPr>
              <w:pStyle w:val="ConsPlusNormal"/>
            </w:pPr>
            <w:r>
              <w:t>власти Волгоградской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E71" w:rsidRDefault="00B66E71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E71" w:rsidRDefault="00B66E7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6E71" w:rsidRDefault="00B66E7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E71" w:rsidRDefault="00B66E71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right"/>
        <w:outlineLvl w:val="1"/>
      </w:pPr>
      <w:r>
        <w:t>Приложение 2</w:t>
      </w:r>
    </w:p>
    <w:p w:rsidR="00B66E71" w:rsidRDefault="00B66E71">
      <w:pPr>
        <w:pStyle w:val="ConsPlusNormal"/>
        <w:jc w:val="right"/>
      </w:pPr>
      <w:r>
        <w:t>к Порядку</w:t>
      </w:r>
    </w:p>
    <w:p w:rsidR="00B66E71" w:rsidRDefault="00B66E71">
      <w:pPr>
        <w:pStyle w:val="ConsPlusNormal"/>
        <w:jc w:val="right"/>
      </w:pPr>
      <w:r>
        <w:t>формирования и утверждения</w:t>
      </w:r>
    </w:p>
    <w:p w:rsidR="00B66E71" w:rsidRDefault="00B66E71">
      <w:pPr>
        <w:pStyle w:val="ConsPlusNormal"/>
        <w:jc w:val="right"/>
      </w:pPr>
      <w:r>
        <w:t>перечня объектов, в отношении</w:t>
      </w:r>
    </w:p>
    <w:p w:rsidR="00B66E71" w:rsidRDefault="00B66E71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планируется заключение</w:t>
      </w:r>
    </w:p>
    <w:p w:rsidR="00B66E71" w:rsidRDefault="00B66E71">
      <w:pPr>
        <w:pStyle w:val="ConsPlusNormal"/>
        <w:jc w:val="right"/>
      </w:pPr>
      <w:r>
        <w:t>концессионных соглашений,</w:t>
      </w:r>
    </w:p>
    <w:p w:rsidR="00B66E71" w:rsidRDefault="00B66E71">
      <w:pPr>
        <w:pStyle w:val="ConsPlusNormal"/>
        <w:jc w:val="right"/>
      </w:pPr>
      <w:r>
        <w:t>концедентом по которым</w:t>
      </w:r>
    </w:p>
    <w:p w:rsidR="00B66E71" w:rsidRDefault="00B66E71">
      <w:pPr>
        <w:pStyle w:val="ConsPlusNormal"/>
        <w:jc w:val="right"/>
      </w:pPr>
      <w:r>
        <w:t>выступает Волгоградская область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66E71" w:rsidRDefault="00B66E71">
      <w:pPr>
        <w:pStyle w:val="ConsPlusNonformat"/>
        <w:jc w:val="both"/>
      </w:pPr>
    </w:p>
    <w:p w:rsidR="00B66E71" w:rsidRDefault="00B66E71">
      <w:pPr>
        <w:pStyle w:val="ConsPlusNonformat"/>
        <w:jc w:val="both"/>
      </w:pPr>
      <w:bookmarkStart w:id="8" w:name="P152"/>
      <w:bookmarkEnd w:id="8"/>
      <w:r>
        <w:t xml:space="preserve">                                 ПЕРЕЧЕНЬ</w:t>
      </w:r>
    </w:p>
    <w:p w:rsidR="00B66E71" w:rsidRDefault="00B66E71">
      <w:pPr>
        <w:pStyle w:val="ConsPlusNonformat"/>
        <w:jc w:val="both"/>
      </w:pPr>
    </w:p>
    <w:p w:rsidR="00B66E71" w:rsidRDefault="00B66E71">
      <w:pPr>
        <w:pStyle w:val="ConsPlusNonformat"/>
        <w:jc w:val="both"/>
      </w:pPr>
      <w:r>
        <w:t xml:space="preserve">          объектов, в отношении которых в _____ году планируется</w:t>
      </w:r>
    </w:p>
    <w:p w:rsidR="00B66E71" w:rsidRDefault="00B66E71">
      <w:pPr>
        <w:pStyle w:val="ConsPlusNonformat"/>
        <w:jc w:val="both"/>
      </w:pPr>
      <w:r>
        <w:t xml:space="preserve">        заключение концессионных соглашений, концедентом по которым</w:t>
      </w:r>
    </w:p>
    <w:p w:rsidR="00B66E71" w:rsidRDefault="00B66E71">
      <w:pPr>
        <w:pStyle w:val="ConsPlusNonformat"/>
        <w:jc w:val="both"/>
      </w:pPr>
      <w:r>
        <w:t xml:space="preserve">                      выступает Волгоградская область</w:t>
      </w:r>
    </w:p>
    <w:p w:rsidR="00B66E71" w:rsidRDefault="00B66E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020"/>
        <w:gridCol w:w="1020"/>
        <w:gridCol w:w="3345"/>
        <w:gridCol w:w="2098"/>
      </w:tblGrid>
      <w:tr w:rsidR="00B66E71">
        <w:tc>
          <w:tcPr>
            <w:tcW w:w="567" w:type="dxa"/>
            <w:tcBorders>
              <w:left w:val="nil"/>
            </w:tcBorders>
          </w:tcPr>
          <w:p w:rsidR="00B66E71" w:rsidRDefault="00B66E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B66E71" w:rsidRDefault="00B66E7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020" w:type="dxa"/>
          </w:tcPr>
          <w:p w:rsidR="00B66E71" w:rsidRDefault="00B66E71">
            <w:pPr>
              <w:pStyle w:val="ConsPlusNormal"/>
              <w:jc w:val="center"/>
            </w:pPr>
            <w:r>
              <w:t>Место нахождения объекта</w:t>
            </w:r>
          </w:p>
        </w:tc>
        <w:tc>
          <w:tcPr>
            <w:tcW w:w="1020" w:type="dxa"/>
          </w:tcPr>
          <w:p w:rsidR="00B66E71" w:rsidRDefault="00B66E71">
            <w:pPr>
              <w:pStyle w:val="ConsPlusNormal"/>
              <w:jc w:val="center"/>
            </w:pPr>
            <w:r>
              <w:t>Краткая характеристика объекта</w:t>
            </w:r>
          </w:p>
        </w:tc>
        <w:tc>
          <w:tcPr>
            <w:tcW w:w="3345" w:type="dxa"/>
          </w:tcPr>
          <w:p w:rsidR="00B66E71" w:rsidRDefault="00B66E71">
            <w:pPr>
              <w:pStyle w:val="ConsPlusNonformat"/>
              <w:jc w:val="both"/>
            </w:pPr>
            <w:r>
              <w:t xml:space="preserve"> Вид обязательств</w:t>
            </w:r>
          </w:p>
          <w:p w:rsidR="00B66E71" w:rsidRDefault="00B66E71">
            <w:pPr>
              <w:pStyle w:val="ConsPlusNonformat"/>
              <w:jc w:val="both"/>
            </w:pPr>
            <w:r>
              <w:t xml:space="preserve">  концессионера </w:t>
            </w:r>
            <w:proofErr w:type="gramStart"/>
            <w:r>
              <w:t>в</w:t>
            </w:r>
            <w:proofErr w:type="gramEnd"/>
          </w:p>
          <w:p w:rsidR="00B66E71" w:rsidRDefault="00B66E7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объекта</w:t>
            </w:r>
          </w:p>
          <w:p w:rsidR="00B66E71" w:rsidRDefault="00B66E71">
            <w:pPr>
              <w:pStyle w:val="ConsPlusNonformat"/>
              <w:jc w:val="both"/>
            </w:pPr>
            <w:r>
              <w:t xml:space="preserve">         1)</w:t>
            </w:r>
          </w:p>
          <w:p w:rsidR="00B66E71" w:rsidRDefault="00B66E71">
            <w:pPr>
              <w:pStyle w:val="ConsPlusNonformat"/>
              <w:jc w:val="both"/>
            </w:pPr>
            <w:proofErr w:type="gramStart"/>
            <w:r>
              <w:t>[создание   и (или)</w:t>
            </w:r>
            <w:proofErr w:type="gramEnd"/>
          </w:p>
          <w:p w:rsidR="00B66E71" w:rsidRDefault="00B66E71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реконструкция]</w:t>
            </w:r>
            <w:proofErr w:type="gramEnd"/>
          </w:p>
        </w:tc>
        <w:tc>
          <w:tcPr>
            <w:tcW w:w="2098" w:type="dxa"/>
            <w:tcBorders>
              <w:right w:val="nil"/>
            </w:tcBorders>
          </w:tcPr>
          <w:p w:rsidR="00B66E71" w:rsidRDefault="00B66E71">
            <w:pPr>
              <w:pStyle w:val="ConsPlusNormal"/>
              <w:jc w:val="center"/>
            </w:pPr>
            <w:r>
              <w:t>Вид деятельности концессионера с использованием объекта, цели и срок использования (эксплуатации) объекта концессионером</w:t>
            </w:r>
          </w:p>
        </w:tc>
      </w:tr>
      <w:tr w:rsidR="00B66E71">
        <w:tc>
          <w:tcPr>
            <w:tcW w:w="567" w:type="dxa"/>
            <w:tcBorders>
              <w:left w:val="nil"/>
            </w:tcBorders>
          </w:tcPr>
          <w:p w:rsidR="00B66E71" w:rsidRDefault="00B6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66E71" w:rsidRDefault="00B6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66E71" w:rsidRDefault="00B6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66E71" w:rsidRDefault="00B66E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B66E71" w:rsidRDefault="00B6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right w:val="nil"/>
            </w:tcBorders>
          </w:tcPr>
          <w:p w:rsidR="00B66E71" w:rsidRDefault="00B66E71">
            <w:pPr>
              <w:pStyle w:val="ConsPlusNormal"/>
              <w:jc w:val="center"/>
            </w:pPr>
            <w:r>
              <w:t>6</w:t>
            </w:r>
          </w:p>
        </w:tc>
      </w:tr>
    </w:tbl>
    <w:p w:rsidR="00B66E71" w:rsidRDefault="00B66E71">
      <w:pPr>
        <w:pStyle w:val="ConsPlusNormal"/>
        <w:jc w:val="both"/>
      </w:pPr>
    </w:p>
    <w:p w:rsidR="00B66E71" w:rsidRDefault="00B66E71">
      <w:pPr>
        <w:pStyle w:val="ConsPlusNonformat"/>
        <w:jc w:val="both"/>
      </w:pPr>
      <w:r>
        <w:t>_________________________________________</w:t>
      </w:r>
    </w:p>
    <w:p w:rsidR="00B66E71" w:rsidRDefault="00B66E71">
      <w:pPr>
        <w:pStyle w:val="ConsPlusNonformat"/>
        <w:jc w:val="both"/>
      </w:pPr>
      <w:r>
        <w:t xml:space="preserve">    1)</w:t>
      </w:r>
    </w:p>
    <w:p w:rsidR="00B66E71" w:rsidRDefault="00B66E71">
      <w:pPr>
        <w:pStyle w:val="ConsPlusNonformat"/>
        <w:jc w:val="both"/>
      </w:pPr>
      <w:r>
        <w:t xml:space="preserve">      В  отношении  объектов,   являющихся   программами   </w:t>
      </w:r>
      <w:proofErr w:type="gramStart"/>
      <w:r>
        <w:t>для</w:t>
      </w:r>
      <w:proofErr w:type="gramEnd"/>
      <w:r>
        <w:t xml:space="preserve">  электронных</w:t>
      </w:r>
    </w:p>
    <w:p w:rsidR="00B66E71" w:rsidRDefault="00B66E71">
      <w:pPr>
        <w:pStyle w:val="ConsPlusNonformat"/>
        <w:jc w:val="both"/>
      </w:pPr>
      <w:r>
        <w:t>вычислительных  машин (программами для ЭВМ), базами данных, информационными</w:t>
      </w:r>
    </w:p>
    <w:p w:rsidR="00B66E71" w:rsidRDefault="00B66E71">
      <w:pPr>
        <w:pStyle w:val="ConsPlusNonformat"/>
        <w:jc w:val="both"/>
      </w:pPr>
      <w:r>
        <w:t>системами  (в том числе государственными информационными системами) и (или)</w:t>
      </w:r>
    </w:p>
    <w:p w:rsidR="00B66E71" w:rsidRDefault="00B66E71">
      <w:pPr>
        <w:pStyle w:val="ConsPlusNonformat"/>
        <w:jc w:val="both"/>
      </w:pPr>
      <w:r>
        <w:t>сайтами  в  информационно-телекоммуникационной  сети  Интернет  или  других</w:t>
      </w:r>
    </w:p>
    <w:p w:rsidR="00B66E71" w:rsidRDefault="00B66E71">
      <w:pPr>
        <w:pStyle w:val="ConsPlusNonformat"/>
        <w:jc w:val="both"/>
      </w:pPr>
      <w:r>
        <w:t xml:space="preserve">информационно-телекоммуникационных  сетях,  в  состав  которых входят </w:t>
      </w:r>
      <w:proofErr w:type="gramStart"/>
      <w:r>
        <w:t>такие</w:t>
      </w:r>
      <w:proofErr w:type="gramEnd"/>
    </w:p>
    <w:p w:rsidR="00B66E71" w:rsidRDefault="00B66E71">
      <w:pPr>
        <w:pStyle w:val="ConsPlusNonformat"/>
        <w:jc w:val="both"/>
      </w:pPr>
      <w:r>
        <w:t>программы  для  ЭВМ  и  (или)  базы  данных,  либо  совокупностью указанных</w:t>
      </w:r>
    </w:p>
    <w:p w:rsidR="00B66E71" w:rsidRDefault="00B66E71">
      <w:pPr>
        <w:pStyle w:val="ConsPlusNonformat"/>
        <w:jc w:val="both"/>
      </w:pPr>
      <w:r>
        <w:t>объектов,  тип  планируемых  работ  по  созданию  объекта  определяется как</w:t>
      </w:r>
    </w:p>
    <w:p w:rsidR="00B66E71" w:rsidRDefault="00B66E71">
      <w:pPr>
        <w:pStyle w:val="ConsPlusNonformat"/>
        <w:jc w:val="both"/>
      </w:pPr>
      <w:r>
        <w:t>разработка новых и (или) переработка существующих объектов.</w:t>
      </w: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jc w:val="both"/>
      </w:pPr>
    </w:p>
    <w:p w:rsidR="00B66E71" w:rsidRDefault="00B66E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148" w:rsidRDefault="00150148">
      <w:bookmarkStart w:id="9" w:name="_GoBack"/>
      <w:bookmarkEnd w:id="9"/>
    </w:p>
    <w:sectPr w:rsidR="00150148" w:rsidSect="00CF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71"/>
    <w:rsid w:val="00150148"/>
    <w:rsid w:val="00B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6E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6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6E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6E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6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6E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7BCC7E73D2C096D16AE979A185CCB552BA4CE05F050666CDD69A50B2485F29DA4929B4918BAD693B2387BD0AABF8DFA3FE449A3A96215RAX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C7BCC7E73D2C096D16AE979A185CCB552BA4CE05F050666CDD69A50B2485F28FA4CA97481EA1D695A76E2A96RFX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AE979A185CCB552BA4CE05F050666CDD69A50B2485F29DA492984D1CB482C6FD392795F9AC8CFE3FE64BBFRAX8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2023-02-16T06:23:00Z</dcterms:created>
  <dcterms:modified xsi:type="dcterms:W3CDTF">2023-02-16T06:23:00Z</dcterms:modified>
</cp:coreProperties>
</file>